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86" w:rsidRPr="0073513E" w:rsidRDefault="00683186"/>
    <w:tbl>
      <w:tblPr>
        <w:tblW w:w="9711" w:type="dxa"/>
        <w:tblLayout w:type="fixed"/>
        <w:tblLook w:val="0000"/>
      </w:tblPr>
      <w:tblGrid>
        <w:gridCol w:w="1101"/>
        <w:gridCol w:w="4252"/>
        <w:gridCol w:w="4358"/>
      </w:tblGrid>
      <w:tr w:rsidR="00683186" w:rsidTr="00AA2A14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186" w:rsidRPr="00885D39" w:rsidRDefault="00FB628E" w:rsidP="00FB628E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3F17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00075" cy="6096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186" w:rsidRPr="00F91932" w:rsidRDefault="00683186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ΕΛΛΗΝΙΚΗ ΔΗΜΟΚΡΑΤΙΑ</w:t>
            </w:r>
          </w:p>
          <w:p w:rsidR="00683186" w:rsidRPr="00F91932" w:rsidRDefault="00683186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ΠΕΡΙΦΕΡΕΙΑ ΗΠΕΙΡΟΥ</w:t>
            </w:r>
          </w:p>
          <w:p w:rsidR="00FB628E" w:rsidRPr="00F91932" w:rsidRDefault="00FB628E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ΓΕΝΙΚΗ Δ/ΝΣΗ ΑΝΑΠΤΥΞΗΣ</w:t>
            </w:r>
          </w:p>
          <w:p w:rsidR="00AA2A14" w:rsidRDefault="00FB628E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Δ/ΝΣΗ ΔΙΑ ΒΙΟΥ ΜΑΘΗΣΗΣ – </w:t>
            </w:r>
          </w:p>
          <w:p w:rsidR="00FB628E" w:rsidRPr="00D259F1" w:rsidRDefault="00FB628E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ΑΠΑΣΧΟΛΗΣΗΣ – ΕΜΠΟΡΙΟΥ &amp; ΤΟΥΡΙΣΜΟΥ</w:t>
            </w:r>
          </w:p>
          <w:p w:rsidR="00F91932" w:rsidRPr="00F91932" w:rsidRDefault="00F91932" w:rsidP="00FB628E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ΤΜΗΜΑ ΤΟΥΡΙΣΜΟΥ</w:t>
            </w:r>
          </w:p>
          <w:p w:rsidR="00F91932" w:rsidRDefault="00F91932" w:rsidP="009845E1">
            <w:pPr>
              <w:spacing w:line="240" w:lineRule="atLeast"/>
            </w:pPr>
            <w:r>
              <w:t xml:space="preserve">Ταχ. Δ/νση: Πλ. Πύρρου 1 – 45001 – Ιωάννινα </w:t>
            </w:r>
          </w:p>
          <w:p w:rsidR="00F91932" w:rsidRDefault="00F91932" w:rsidP="009845E1">
            <w:pPr>
              <w:spacing w:line="240" w:lineRule="atLeast"/>
            </w:pPr>
            <w:r w:rsidRPr="00F272B0">
              <w:t>Πληροφ.:</w:t>
            </w:r>
            <w:r>
              <w:t xml:space="preserve"> </w:t>
            </w:r>
            <w:r w:rsidR="001E7526">
              <w:t>Β. Μπάρκα</w:t>
            </w:r>
          </w:p>
          <w:p w:rsidR="00F91932" w:rsidRPr="001E7526" w:rsidRDefault="00F91932" w:rsidP="009845E1">
            <w:pPr>
              <w:spacing w:line="240" w:lineRule="atLeast"/>
            </w:pPr>
            <w:r w:rsidRPr="00F272B0">
              <w:t>Τηλ</w:t>
            </w:r>
            <w:r w:rsidRPr="009F5078">
              <w:t>.: 26510-87</w:t>
            </w:r>
            <w:r w:rsidR="00F23625" w:rsidRPr="009F5078">
              <w:t>141</w:t>
            </w:r>
          </w:p>
          <w:p w:rsidR="00F91932" w:rsidRPr="0015286D" w:rsidRDefault="00F91932" w:rsidP="009845E1">
            <w:pPr>
              <w:spacing w:line="240" w:lineRule="atLeast"/>
              <w:rPr>
                <w:lang w:val="it-IT"/>
              </w:rPr>
            </w:pPr>
            <w:r w:rsidRPr="0015286D">
              <w:rPr>
                <w:lang w:val="it-IT"/>
              </w:rPr>
              <w:t>FAX: 26519-71079</w:t>
            </w:r>
          </w:p>
          <w:p w:rsidR="00683186" w:rsidRPr="001F3C66" w:rsidRDefault="001E7526" w:rsidP="009845E1">
            <w:pPr>
              <w:spacing w:line="240" w:lineRule="atLeast"/>
              <w:rPr>
                <w:lang w:val="it-IT"/>
              </w:rPr>
            </w:pPr>
            <w:r w:rsidRPr="009F5078">
              <w:rPr>
                <w:lang w:val="it-IT"/>
              </w:rPr>
              <w:t xml:space="preserve">e-mail: </w:t>
            </w:r>
            <w:hyperlink r:id="rId6" w:history="1">
              <w:r w:rsidR="001F3C66" w:rsidRPr="00EE3ECD">
                <w:rPr>
                  <w:rStyle w:val="-"/>
                  <w:lang w:val="it-IT"/>
                </w:rPr>
                <w:t>v.barka@php.gov.gr</w:t>
              </w:r>
            </w:hyperlink>
          </w:p>
          <w:p w:rsidR="001F3C66" w:rsidRPr="00C6303B" w:rsidRDefault="001F3C66" w:rsidP="00BD00BA">
            <w:pPr>
              <w:spacing w:line="240" w:lineRule="atLeast"/>
              <w:ind w:left="-108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C2C0F" w:rsidRPr="00C6303B" w:rsidRDefault="00CC2C0F" w:rsidP="00BD00BA">
            <w:pPr>
              <w:spacing w:line="240" w:lineRule="atLeast"/>
              <w:ind w:left="-108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683186" w:rsidRPr="00C6303B" w:rsidRDefault="00683186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683186" w:rsidRPr="000C565A" w:rsidRDefault="00454C56" w:rsidP="00454C56">
            <w:pPr>
              <w:pStyle w:val="a3"/>
              <w:tabs>
                <w:tab w:val="left" w:pos="175"/>
              </w:tabs>
              <w:rPr>
                <w:rFonts w:ascii="Times New Roman" w:hAnsi="Times New Roman" w:cs="Times New Roman"/>
                <w:b/>
                <w:bCs/>
              </w:rPr>
            </w:pPr>
            <w:r w:rsidRPr="00C6303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91555B">
              <w:rPr>
                <w:rFonts w:ascii="Times New Roman" w:hAnsi="Times New Roman" w:cs="Times New Roman"/>
                <w:b/>
                <w:bCs/>
              </w:rPr>
              <w:t xml:space="preserve">Ιωάννινα </w:t>
            </w:r>
            <w:r w:rsidR="000C565A" w:rsidRPr="000C565A">
              <w:rPr>
                <w:rFonts w:ascii="Times New Roman" w:hAnsi="Times New Roman" w:cs="Times New Roman"/>
                <w:b/>
                <w:bCs/>
              </w:rPr>
              <w:t>2</w:t>
            </w:r>
            <w:r w:rsidR="00AA2A14">
              <w:rPr>
                <w:rFonts w:ascii="Times New Roman" w:hAnsi="Times New Roman" w:cs="Times New Roman"/>
                <w:b/>
                <w:bCs/>
              </w:rPr>
              <w:t>2</w:t>
            </w:r>
            <w:r w:rsidR="000C565A" w:rsidRPr="000C565A">
              <w:rPr>
                <w:rFonts w:ascii="Times New Roman" w:hAnsi="Times New Roman" w:cs="Times New Roman"/>
                <w:b/>
                <w:bCs/>
              </w:rPr>
              <w:t>-1</w:t>
            </w:r>
            <w:r w:rsidR="00AA2A14">
              <w:rPr>
                <w:rFonts w:ascii="Times New Roman" w:hAnsi="Times New Roman" w:cs="Times New Roman"/>
                <w:b/>
                <w:bCs/>
              </w:rPr>
              <w:t>2</w:t>
            </w:r>
            <w:r w:rsidR="00EE0CA8">
              <w:rPr>
                <w:rFonts w:ascii="Times New Roman" w:hAnsi="Times New Roman" w:cs="Times New Roman"/>
                <w:b/>
                <w:bCs/>
              </w:rPr>
              <w:t>-</w:t>
            </w:r>
            <w:r w:rsidR="000C565A">
              <w:rPr>
                <w:rFonts w:ascii="Times New Roman" w:hAnsi="Times New Roman" w:cs="Times New Roman"/>
                <w:b/>
                <w:bCs/>
              </w:rPr>
              <w:t>201</w:t>
            </w:r>
            <w:r w:rsidR="000C565A" w:rsidRPr="000C565A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83186" w:rsidRPr="00683186" w:rsidRDefault="0068318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683186" w:rsidRDefault="00454C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3186">
              <w:rPr>
                <w:rFonts w:ascii="Times New Roman" w:hAnsi="Times New Roman" w:cs="Times New Roman"/>
                <w:b/>
                <w:bCs/>
              </w:rPr>
              <w:t>Αριθ.Πρωτ.</w:t>
            </w:r>
            <w:r w:rsidR="00BD00BA">
              <w:rPr>
                <w:rFonts w:ascii="Times New Roman" w:hAnsi="Times New Roman" w:cs="Times New Roman"/>
                <w:b/>
                <w:bCs/>
              </w:rPr>
              <w:t>:</w:t>
            </w:r>
            <w:r w:rsidR="001E7526" w:rsidRPr="006B2B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00BA">
              <w:rPr>
                <w:rFonts w:ascii="Times New Roman" w:hAnsi="Times New Roman" w:cs="Times New Roman"/>
                <w:b/>
                <w:bCs/>
              </w:rPr>
              <w:t>οικ.</w:t>
            </w:r>
            <w:r w:rsidR="00AA2A14">
              <w:rPr>
                <w:rFonts w:ascii="Times New Roman" w:hAnsi="Times New Roman" w:cs="Times New Roman"/>
                <w:b/>
                <w:bCs/>
              </w:rPr>
              <w:t>137307/1337</w:t>
            </w:r>
          </w:p>
          <w:p w:rsidR="006B2B6D" w:rsidRPr="00683186" w:rsidRDefault="006B2B6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BD00BA" w:rsidRDefault="00BD00B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523570" w:rsidRDefault="0052357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7B572E" w:rsidRDefault="00683186" w:rsidP="001F3C6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Προς:</w:t>
            </w:r>
            <w:r w:rsidR="001F3C66">
              <w:rPr>
                <w:rFonts w:ascii="Times New Roman" w:hAnsi="Times New Roman" w:cs="Times New Roman"/>
                <w:b/>
                <w:bCs/>
              </w:rPr>
              <w:t xml:space="preserve"> Αποδέκτες Πίνακα διανομής</w:t>
            </w:r>
          </w:p>
          <w:p w:rsidR="00F23625" w:rsidRDefault="00F23625" w:rsidP="00F2362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6B2B6D" w:rsidRDefault="006B2B6D" w:rsidP="006B2B6D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683186" w:rsidRDefault="0068318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683186" w:rsidRDefault="0068318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  <w:p w:rsidR="00683186" w:rsidRDefault="00683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00BA" w:rsidRPr="00BD00BA" w:rsidTr="00AA2A1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C565A" w:rsidRPr="00BD00BA" w:rsidRDefault="00BD00BA" w:rsidP="00FB628E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BD00BA">
              <w:rPr>
                <w:rFonts w:ascii="Times New Roman" w:hAnsi="Times New Roman" w:cs="Times New Roman"/>
                <w:b/>
                <w:bCs/>
                <w:u w:val="single"/>
              </w:rPr>
              <w:t>ΘΕΜΑ</w:t>
            </w:r>
            <w:r w:rsidRPr="00BD00B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556" w:rsidRPr="003E7556" w:rsidRDefault="00BD00BA" w:rsidP="00AA2A14">
            <w:pPr>
              <w:pStyle w:val="a3"/>
              <w:tabs>
                <w:tab w:val="left" w:pos="1276"/>
              </w:tabs>
              <w:ind w:right="423"/>
              <w:rPr>
                <w:rFonts w:ascii="Times New Roman" w:hAnsi="Times New Roman" w:cs="Times New Roman"/>
                <w:b/>
                <w:bCs/>
              </w:rPr>
            </w:pPr>
            <w:r w:rsidRPr="00BD00BA">
              <w:rPr>
                <w:rFonts w:ascii="Times New Roman" w:hAnsi="Times New Roman" w:cs="Times New Roman"/>
                <w:b/>
                <w:bCs/>
              </w:rPr>
              <w:t xml:space="preserve">Συμμετοχή της Περιφέρειας Ηπείρου </w:t>
            </w:r>
            <w:r w:rsidR="001F3C66">
              <w:rPr>
                <w:rFonts w:ascii="Times New Roman" w:hAnsi="Times New Roman" w:cs="Times New Roman"/>
                <w:b/>
                <w:bCs/>
              </w:rPr>
              <w:t>σ</w:t>
            </w:r>
            <w:r w:rsidR="009F6CE5">
              <w:rPr>
                <w:rFonts w:ascii="Times New Roman" w:hAnsi="Times New Roman" w:cs="Times New Roman"/>
                <w:b/>
                <w:bCs/>
              </w:rPr>
              <w:t>τις</w:t>
            </w:r>
            <w:r w:rsidR="001F3C66">
              <w:rPr>
                <w:rFonts w:ascii="Times New Roman" w:hAnsi="Times New Roman" w:cs="Times New Roman"/>
                <w:b/>
                <w:bCs/>
              </w:rPr>
              <w:t xml:space="preserve"> τουριστικές εκθέσεις</w:t>
            </w:r>
            <w:r w:rsidR="00F236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6CE5">
              <w:rPr>
                <w:rFonts w:ascii="Times New Roman" w:hAnsi="Times New Roman" w:cs="Times New Roman"/>
                <w:b/>
                <w:bCs/>
              </w:rPr>
              <w:t xml:space="preserve">Ι.Μ.Τ.Μ. και </w:t>
            </w:r>
            <w:r w:rsidR="009F6CE5">
              <w:rPr>
                <w:rFonts w:ascii="Times New Roman" w:hAnsi="Times New Roman" w:cs="Times New Roman"/>
                <w:b/>
                <w:bCs/>
                <w:lang w:val="en-US"/>
              </w:rPr>
              <w:t>GREEKLAND</w:t>
            </w:r>
            <w:r w:rsidR="009F6CE5" w:rsidRPr="009F6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6CE5">
              <w:rPr>
                <w:rFonts w:ascii="Times New Roman" w:hAnsi="Times New Roman" w:cs="Times New Roman"/>
                <w:b/>
                <w:bCs/>
                <w:lang w:val="en-US"/>
              </w:rPr>
              <w:t>PANORAMA</w:t>
            </w:r>
          </w:p>
        </w:tc>
      </w:tr>
    </w:tbl>
    <w:p w:rsidR="00E0680D" w:rsidRDefault="00E0680D" w:rsidP="00FB628E">
      <w:pPr>
        <w:jc w:val="center"/>
        <w:rPr>
          <w:sz w:val="24"/>
          <w:szCs w:val="24"/>
        </w:rPr>
      </w:pPr>
    </w:p>
    <w:p w:rsidR="00683186" w:rsidRPr="00BD00BA" w:rsidRDefault="00683186" w:rsidP="00FB628E">
      <w:pPr>
        <w:jc w:val="center"/>
        <w:rPr>
          <w:b/>
          <w:bCs/>
          <w:sz w:val="24"/>
          <w:szCs w:val="24"/>
        </w:rPr>
      </w:pPr>
      <w:r w:rsidRPr="00BD00BA">
        <w:rPr>
          <w:sz w:val="24"/>
          <w:szCs w:val="24"/>
        </w:rPr>
        <w:t xml:space="preserve">     </w:t>
      </w:r>
    </w:p>
    <w:p w:rsidR="00C6303B" w:rsidRDefault="00C6303B" w:rsidP="00AA2A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Περιφέρεια Ηπείρου συνεχίζ</w:t>
      </w:r>
      <w:r w:rsidR="00B46F6D">
        <w:rPr>
          <w:sz w:val="24"/>
          <w:szCs w:val="24"/>
        </w:rPr>
        <w:t>ο</w:t>
      </w:r>
      <w:r>
        <w:rPr>
          <w:sz w:val="24"/>
          <w:szCs w:val="24"/>
        </w:rPr>
        <w:t>ντας να δείχνει</w:t>
      </w:r>
      <w:r w:rsidRPr="0048573B">
        <w:rPr>
          <w:sz w:val="24"/>
          <w:szCs w:val="24"/>
        </w:rPr>
        <w:t xml:space="preserve"> εξωστρέφεια προβάλλοντας δυνατά το τουριστικό της προϊόν, σκοπεύει να συμμετάσχει σε επιλεγμένες τουριστικές εκθέσεις του εσωτερικού, δεδομένου ότι ο κύριος όγκος των επισκεπτών της περιοχής της προέρχεται από την Ελλάδα, αλλά και σε τουριστικές εκθέσεις του εξωτερικού με κριτήριο επιλογής τόσο την ενδυνάμωση της θέσης της σε «παραδοσιακές» αγορές τ</w:t>
      </w:r>
      <w:r>
        <w:rPr>
          <w:sz w:val="24"/>
          <w:szCs w:val="24"/>
        </w:rPr>
        <w:t>ι</w:t>
      </w:r>
      <w:r w:rsidRPr="0048573B">
        <w:rPr>
          <w:sz w:val="24"/>
          <w:szCs w:val="24"/>
        </w:rPr>
        <w:t>ς οποίες η Ήπειρος και το τουριστικό προϊόν που προσφέρει είναι ιδιαίτερα δημοφιλής, όσο και την προσέγγιση νέων αγορών</w:t>
      </w:r>
      <w:r>
        <w:rPr>
          <w:sz w:val="24"/>
          <w:szCs w:val="24"/>
        </w:rPr>
        <w:t xml:space="preserve"> στόχων</w:t>
      </w:r>
    </w:p>
    <w:p w:rsidR="009F6CE5" w:rsidRPr="00D84606" w:rsidRDefault="00AA2A14" w:rsidP="00AA2A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</w:t>
      </w:r>
      <w:r w:rsidR="009F6CE5" w:rsidRPr="00D84606">
        <w:rPr>
          <w:sz w:val="24"/>
          <w:szCs w:val="24"/>
        </w:rPr>
        <w:t xml:space="preserve">θέλαμε να σας γνωστοποιήσουμε τις λεπτομέρειες της συμμετοχής της Περιφέρειας Ηπείρου στις δύο πρώτες εκθέσεις που θα λάβουν χώρα </w:t>
      </w:r>
      <w:r w:rsidR="003E7556" w:rsidRPr="00D84606">
        <w:rPr>
          <w:sz w:val="24"/>
          <w:szCs w:val="24"/>
        </w:rPr>
        <w:t>κατά το προσεχές διάστημα</w:t>
      </w:r>
      <w:r w:rsidR="009F6CE5" w:rsidRPr="00D84606">
        <w:rPr>
          <w:sz w:val="24"/>
          <w:szCs w:val="24"/>
        </w:rPr>
        <w:t>.</w:t>
      </w:r>
      <w:r w:rsidR="008D44B9">
        <w:rPr>
          <w:sz w:val="24"/>
          <w:szCs w:val="24"/>
        </w:rPr>
        <w:t xml:space="preserve"> Π</w:t>
      </w:r>
      <w:r w:rsidR="009F6CE5" w:rsidRPr="00D84606">
        <w:rPr>
          <w:sz w:val="24"/>
          <w:szCs w:val="24"/>
        </w:rPr>
        <w:t>ρόκειται για τις εκθέσεις:</w:t>
      </w:r>
    </w:p>
    <w:p w:rsidR="00D84606" w:rsidRDefault="00EE0CA8" w:rsidP="00D84606">
      <w:pPr>
        <w:jc w:val="both"/>
        <w:rPr>
          <w:sz w:val="24"/>
          <w:szCs w:val="24"/>
        </w:rPr>
      </w:pPr>
      <w:r w:rsidRPr="007660A2">
        <w:rPr>
          <w:b/>
          <w:bCs/>
          <w:sz w:val="24"/>
          <w:szCs w:val="24"/>
        </w:rPr>
        <w:t>“</w:t>
      </w:r>
      <w:r w:rsidR="003E7556" w:rsidRPr="007660A2">
        <w:rPr>
          <w:b/>
          <w:bCs/>
          <w:sz w:val="24"/>
          <w:szCs w:val="24"/>
        </w:rPr>
        <w:t>Ι.Μ.Τ.Μ.</w:t>
      </w:r>
      <w:r w:rsidRPr="007660A2">
        <w:rPr>
          <w:b/>
          <w:bCs/>
          <w:sz w:val="24"/>
          <w:szCs w:val="24"/>
        </w:rPr>
        <w:t>”</w:t>
      </w:r>
      <w:r w:rsidRPr="007660A2">
        <w:rPr>
          <w:sz w:val="24"/>
          <w:szCs w:val="24"/>
        </w:rPr>
        <w:t xml:space="preserve"> που διοργανώνεται στο </w:t>
      </w:r>
      <w:r w:rsidR="003E7556" w:rsidRPr="007660A2">
        <w:rPr>
          <w:sz w:val="24"/>
          <w:szCs w:val="24"/>
        </w:rPr>
        <w:t>Τ</w:t>
      </w:r>
      <w:r w:rsidR="007C7A50" w:rsidRPr="007660A2">
        <w:rPr>
          <w:sz w:val="24"/>
          <w:szCs w:val="24"/>
        </w:rPr>
        <w:t xml:space="preserve">ελαβίβ </w:t>
      </w:r>
      <w:r w:rsidRPr="007660A2">
        <w:rPr>
          <w:sz w:val="24"/>
          <w:szCs w:val="24"/>
        </w:rPr>
        <w:t>το διάστημα 1</w:t>
      </w:r>
      <w:r w:rsidR="008D44B9">
        <w:rPr>
          <w:sz w:val="24"/>
          <w:szCs w:val="24"/>
        </w:rPr>
        <w:t>0</w:t>
      </w:r>
      <w:r w:rsidR="007C7A50" w:rsidRPr="007660A2">
        <w:rPr>
          <w:sz w:val="24"/>
          <w:szCs w:val="24"/>
        </w:rPr>
        <w:t>-1</w:t>
      </w:r>
      <w:r w:rsidR="008D44B9">
        <w:rPr>
          <w:sz w:val="24"/>
          <w:szCs w:val="24"/>
        </w:rPr>
        <w:t>1</w:t>
      </w:r>
      <w:r w:rsidR="007C7A50" w:rsidRPr="007660A2">
        <w:rPr>
          <w:sz w:val="24"/>
          <w:szCs w:val="24"/>
        </w:rPr>
        <w:t>/2</w:t>
      </w:r>
      <w:r w:rsidRPr="007660A2">
        <w:rPr>
          <w:sz w:val="24"/>
          <w:szCs w:val="24"/>
        </w:rPr>
        <w:t>/201</w:t>
      </w:r>
      <w:r w:rsidR="008D44B9">
        <w:rPr>
          <w:sz w:val="24"/>
          <w:szCs w:val="24"/>
        </w:rPr>
        <w:t>5</w:t>
      </w:r>
      <w:r w:rsidRPr="007660A2">
        <w:rPr>
          <w:sz w:val="24"/>
          <w:szCs w:val="24"/>
        </w:rPr>
        <w:t xml:space="preserve">. Η Περιφέρεια Ηπείρου θα συμμετέχει με δικό της περίπτερο </w:t>
      </w:r>
      <w:r w:rsidR="00681E06">
        <w:rPr>
          <w:sz w:val="24"/>
          <w:szCs w:val="24"/>
        </w:rPr>
        <w:t xml:space="preserve">(1 </w:t>
      </w:r>
      <w:r w:rsidR="00681E06">
        <w:rPr>
          <w:sz w:val="24"/>
          <w:szCs w:val="24"/>
          <w:lang w:val="en-US"/>
        </w:rPr>
        <w:t>booth</w:t>
      </w:r>
      <w:r w:rsidR="00681E06" w:rsidRPr="00681E06">
        <w:rPr>
          <w:sz w:val="24"/>
          <w:szCs w:val="24"/>
        </w:rPr>
        <w:t xml:space="preserve">) </w:t>
      </w:r>
      <w:r w:rsidRPr="007660A2">
        <w:rPr>
          <w:sz w:val="24"/>
          <w:szCs w:val="24"/>
        </w:rPr>
        <w:t>στο χώρο του Ε.Ο.Τ.</w:t>
      </w:r>
      <w:r w:rsidR="009F6CE5" w:rsidRPr="007660A2">
        <w:rPr>
          <w:sz w:val="24"/>
          <w:szCs w:val="24"/>
        </w:rPr>
        <w:t xml:space="preserve"> </w:t>
      </w:r>
      <w:r w:rsidR="00D84606" w:rsidRPr="007660A2">
        <w:rPr>
          <w:sz w:val="24"/>
          <w:szCs w:val="24"/>
        </w:rPr>
        <w:t xml:space="preserve">Είναι η </w:t>
      </w:r>
      <w:r w:rsidR="008D44B9">
        <w:rPr>
          <w:sz w:val="24"/>
          <w:szCs w:val="24"/>
        </w:rPr>
        <w:t>4</w:t>
      </w:r>
      <w:r w:rsidR="00D84606" w:rsidRPr="007660A2">
        <w:rPr>
          <w:sz w:val="24"/>
          <w:szCs w:val="24"/>
        </w:rPr>
        <w:t>η συνεχής συμμετοχή μας και αποτ</w:t>
      </w:r>
      <w:r w:rsidR="009F6CE5" w:rsidRPr="007660A2">
        <w:rPr>
          <w:sz w:val="24"/>
          <w:szCs w:val="24"/>
        </w:rPr>
        <w:t>ελεί συνέχεια των προσπαθειών μας για την προώθηση του τουριστικού προϊόντος μας στο Ισραήλ</w:t>
      </w:r>
      <w:r w:rsidR="00D84606" w:rsidRPr="007660A2">
        <w:rPr>
          <w:sz w:val="24"/>
          <w:szCs w:val="24"/>
        </w:rPr>
        <w:t>.</w:t>
      </w:r>
      <w:r w:rsidR="009F6CE5" w:rsidRPr="007660A2">
        <w:rPr>
          <w:sz w:val="24"/>
          <w:szCs w:val="24"/>
        </w:rPr>
        <w:t xml:space="preserve"> </w:t>
      </w:r>
      <w:r w:rsidR="00D84606" w:rsidRPr="007660A2">
        <w:rPr>
          <w:sz w:val="24"/>
          <w:szCs w:val="24"/>
        </w:rPr>
        <w:t xml:space="preserve">Η συγκεκριμένη αγορά, που αποτελείται κατά κύριο λόγο από άτομα μεσαίου και υψηλού εισοδήματος,  θεωρείται στόχος για την Ήπειρο επειδή α) το κοινό της δείχνει ενδιαφέρον </w:t>
      </w:r>
      <w:r w:rsidR="00B46F6D">
        <w:rPr>
          <w:sz w:val="24"/>
          <w:szCs w:val="24"/>
        </w:rPr>
        <w:t xml:space="preserve">τόσο </w:t>
      </w:r>
      <w:r w:rsidR="00D84606" w:rsidRPr="007660A2">
        <w:rPr>
          <w:sz w:val="24"/>
          <w:szCs w:val="24"/>
        </w:rPr>
        <w:t xml:space="preserve">για το θαλάσσιο τουρισμό, </w:t>
      </w:r>
      <w:r w:rsidR="00B46F6D">
        <w:rPr>
          <w:sz w:val="24"/>
          <w:szCs w:val="24"/>
        </w:rPr>
        <w:t>όσο</w:t>
      </w:r>
      <w:r w:rsidR="00D84606" w:rsidRPr="007660A2">
        <w:rPr>
          <w:sz w:val="24"/>
          <w:szCs w:val="24"/>
        </w:rPr>
        <w:t xml:space="preserve"> και για τους  ορεινούς όγκους και τις εναλλακτικές μορφές τουρισμού που προσφέρουν, β) λόγω της ανάπτυξης του τουρισμού κρουαζιέρας η περιοχή μας είναι προσιτή στο εβραϊκό κοινό και γ) υπάρχουν στενοί ιστορικοί δεσμοί μεταξύ </w:t>
      </w:r>
      <w:r w:rsidR="00B46F6D">
        <w:rPr>
          <w:sz w:val="24"/>
          <w:szCs w:val="24"/>
        </w:rPr>
        <w:t xml:space="preserve">της Ηπείρου και του Ισραήλ και ιδιαίτερα των Ιωαννίνων, </w:t>
      </w:r>
      <w:r w:rsidR="00D84606" w:rsidRPr="007660A2">
        <w:rPr>
          <w:sz w:val="24"/>
          <w:szCs w:val="24"/>
        </w:rPr>
        <w:t>λόγω της σημαντικής εβραϊκής κοινότητας της πόλης. Κατά τη διάρκεια της έκθεσης θα διανέμεται έντυπο υλικό της Περιφέρειας Ηπείρου, αλλά και των ιδιωτών που επιθυμούν να στείλουν διαφημιστικ</w:t>
      </w:r>
      <w:r w:rsidR="008D44B9">
        <w:rPr>
          <w:sz w:val="24"/>
          <w:szCs w:val="24"/>
        </w:rPr>
        <w:t>ά έντυπα, καθώς και παραδοσιακ</w:t>
      </w:r>
      <w:r w:rsidR="00D84606" w:rsidRPr="007660A2">
        <w:rPr>
          <w:sz w:val="24"/>
          <w:szCs w:val="24"/>
        </w:rPr>
        <w:t>ά</w:t>
      </w:r>
      <w:r w:rsidR="008D44B9">
        <w:rPr>
          <w:sz w:val="24"/>
          <w:szCs w:val="24"/>
        </w:rPr>
        <w:t xml:space="preserve"> προϊόντα</w:t>
      </w:r>
      <w:r w:rsidR="00D84606" w:rsidRPr="007660A2">
        <w:rPr>
          <w:sz w:val="24"/>
          <w:szCs w:val="24"/>
        </w:rPr>
        <w:t>.</w:t>
      </w:r>
      <w:r w:rsidR="007660A2" w:rsidRPr="007660A2">
        <w:rPr>
          <w:sz w:val="24"/>
          <w:szCs w:val="24"/>
        </w:rPr>
        <w:t xml:space="preserve"> Επίσης </w:t>
      </w:r>
      <w:r w:rsidR="00B46F6D">
        <w:rPr>
          <w:sz w:val="24"/>
          <w:szCs w:val="24"/>
        </w:rPr>
        <w:t xml:space="preserve">είμαστε σε επαφή με τον ΕΟΤ ώστε να </w:t>
      </w:r>
      <w:r w:rsidR="007660A2" w:rsidRPr="007660A2">
        <w:rPr>
          <w:sz w:val="24"/>
          <w:szCs w:val="24"/>
        </w:rPr>
        <w:t xml:space="preserve">πραγματοποιηθεί παράλληλη εκδήλωση παρουσίασης του τουριστικού προϊόντος της Ηπείρου σε </w:t>
      </w:r>
      <w:r w:rsidR="007660A2" w:rsidRPr="007660A2">
        <w:rPr>
          <w:sz w:val="24"/>
          <w:szCs w:val="24"/>
          <w:lang w:val="en-US"/>
        </w:rPr>
        <w:t>Tour</w:t>
      </w:r>
      <w:r w:rsidR="007660A2" w:rsidRPr="007660A2">
        <w:rPr>
          <w:sz w:val="24"/>
          <w:szCs w:val="24"/>
        </w:rPr>
        <w:t xml:space="preserve"> </w:t>
      </w:r>
      <w:r w:rsidR="007660A2" w:rsidRPr="007660A2">
        <w:rPr>
          <w:sz w:val="24"/>
          <w:szCs w:val="24"/>
          <w:lang w:val="en-US"/>
        </w:rPr>
        <w:t>Operators</w:t>
      </w:r>
      <w:r w:rsidR="007660A2" w:rsidRPr="007660A2">
        <w:rPr>
          <w:sz w:val="24"/>
          <w:szCs w:val="24"/>
        </w:rPr>
        <w:t xml:space="preserve"> </w:t>
      </w:r>
      <w:r w:rsidR="00681E06">
        <w:rPr>
          <w:sz w:val="24"/>
          <w:szCs w:val="24"/>
        </w:rPr>
        <w:t xml:space="preserve">και δημοσιογράφους </w:t>
      </w:r>
      <w:r w:rsidR="007660A2" w:rsidRPr="007660A2">
        <w:rPr>
          <w:sz w:val="24"/>
          <w:szCs w:val="24"/>
        </w:rPr>
        <w:t xml:space="preserve">που δραστηριοποιούνται στη χώρα, </w:t>
      </w:r>
      <w:r w:rsidR="008D44B9">
        <w:rPr>
          <w:sz w:val="24"/>
          <w:szCs w:val="24"/>
        </w:rPr>
        <w:t xml:space="preserve">με τη συνεργασία του ΕΟΤ και του Ελληνικού Προξενείου. </w:t>
      </w:r>
    </w:p>
    <w:p w:rsidR="008D44B9" w:rsidRDefault="00681E06" w:rsidP="00F2558D">
      <w:pPr>
        <w:autoSpaceDE/>
        <w:autoSpaceDN/>
        <w:spacing w:before="100" w:beforeAutospacing="1"/>
        <w:jc w:val="both"/>
        <w:rPr>
          <w:sz w:val="24"/>
          <w:szCs w:val="24"/>
        </w:rPr>
      </w:pPr>
      <w:r w:rsidRPr="005209F1">
        <w:rPr>
          <w:b/>
          <w:bCs/>
          <w:sz w:val="24"/>
          <w:szCs w:val="24"/>
        </w:rPr>
        <w:t>“</w:t>
      </w:r>
      <w:r w:rsidRPr="005209F1">
        <w:rPr>
          <w:b/>
          <w:bCs/>
          <w:sz w:val="24"/>
          <w:szCs w:val="24"/>
          <w:lang w:val="en-US"/>
        </w:rPr>
        <w:t>GREKLAND</w:t>
      </w:r>
      <w:r w:rsidRPr="005209F1">
        <w:rPr>
          <w:b/>
          <w:bCs/>
          <w:sz w:val="24"/>
          <w:szCs w:val="24"/>
        </w:rPr>
        <w:t xml:space="preserve"> </w:t>
      </w:r>
      <w:r w:rsidRPr="005209F1">
        <w:rPr>
          <w:b/>
          <w:bCs/>
          <w:sz w:val="24"/>
          <w:szCs w:val="24"/>
          <w:lang w:val="en-US"/>
        </w:rPr>
        <w:t>PANORAMA</w:t>
      </w:r>
      <w:r w:rsidRPr="005209F1">
        <w:rPr>
          <w:b/>
          <w:bCs/>
          <w:sz w:val="24"/>
          <w:szCs w:val="24"/>
        </w:rPr>
        <w:t>”</w:t>
      </w:r>
      <w:r w:rsidRPr="005209F1">
        <w:rPr>
          <w:sz w:val="24"/>
          <w:szCs w:val="24"/>
        </w:rPr>
        <w:t xml:space="preserve"> που διοργανώνεται στη Στοκχόλμη το διάστημα 1</w:t>
      </w:r>
      <w:r w:rsidR="008D44B9">
        <w:rPr>
          <w:sz w:val="24"/>
          <w:szCs w:val="24"/>
        </w:rPr>
        <w:t>3</w:t>
      </w:r>
      <w:r w:rsidRPr="005209F1">
        <w:rPr>
          <w:sz w:val="24"/>
          <w:szCs w:val="24"/>
        </w:rPr>
        <w:t>-1</w:t>
      </w:r>
      <w:r w:rsidR="008D44B9">
        <w:rPr>
          <w:sz w:val="24"/>
          <w:szCs w:val="24"/>
        </w:rPr>
        <w:t>5</w:t>
      </w:r>
      <w:r w:rsidRPr="005209F1">
        <w:rPr>
          <w:sz w:val="24"/>
          <w:szCs w:val="24"/>
        </w:rPr>
        <w:t>/2/201</w:t>
      </w:r>
      <w:r w:rsidR="008D44B9">
        <w:rPr>
          <w:sz w:val="24"/>
          <w:szCs w:val="24"/>
        </w:rPr>
        <w:t>5</w:t>
      </w:r>
      <w:r w:rsidRPr="005209F1">
        <w:rPr>
          <w:sz w:val="24"/>
          <w:szCs w:val="24"/>
        </w:rPr>
        <w:t xml:space="preserve"> </w:t>
      </w:r>
      <w:r w:rsidRPr="005209F1">
        <w:rPr>
          <w:color w:val="000000"/>
          <w:sz w:val="24"/>
          <w:szCs w:val="24"/>
        </w:rPr>
        <w:t xml:space="preserve">από την εταιρία North Events. </w:t>
      </w:r>
      <w:r w:rsidRPr="005209F1">
        <w:rPr>
          <w:color w:val="000000"/>
          <w:sz w:val="24"/>
          <w:szCs w:val="24"/>
          <w:lang w:val="en-US"/>
        </w:rPr>
        <w:t>H</w:t>
      </w:r>
      <w:r w:rsidRPr="005209F1">
        <w:rPr>
          <w:color w:val="000000"/>
          <w:sz w:val="24"/>
          <w:szCs w:val="24"/>
        </w:rPr>
        <w:t xml:space="preserve"> </w:t>
      </w:r>
      <w:r w:rsidRPr="005209F1">
        <w:rPr>
          <w:sz w:val="24"/>
          <w:szCs w:val="24"/>
        </w:rPr>
        <w:t xml:space="preserve">Περιφέρεια Ηπείρου θα συμμετέχει με δικό της περίπτερο </w:t>
      </w:r>
      <w:r w:rsidRPr="005209F1">
        <w:rPr>
          <w:color w:val="000000"/>
          <w:sz w:val="24"/>
          <w:szCs w:val="24"/>
        </w:rPr>
        <w:t>2</w:t>
      </w:r>
      <w:r w:rsidR="008D44B9">
        <w:rPr>
          <w:color w:val="000000"/>
          <w:sz w:val="24"/>
          <w:szCs w:val="24"/>
        </w:rPr>
        <w:t>5</w:t>
      </w:r>
      <w:r w:rsidRPr="005209F1">
        <w:rPr>
          <w:color w:val="000000"/>
          <w:sz w:val="24"/>
          <w:szCs w:val="24"/>
        </w:rPr>
        <w:t xml:space="preserve"> τ.μ.</w:t>
      </w:r>
      <w:r w:rsidR="005209F1" w:rsidRPr="005209F1">
        <w:rPr>
          <w:color w:val="000000"/>
          <w:sz w:val="24"/>
          <w:szCs w:val="24"/>
        </w:rPr>
        <w:t xml:space="preserve"> </w:t>
      </w:r>
      <w:r w:rsidR="00B46F6D">
        <w:rPr>
          <w:color w:val="000000"/>
          <w:sz w:val="24"/>
          <w:szCs w:val="24"/>
        </w:rPr>
        <w:t xml:space="preserve">Ήδη υπάρχει ενδιαφέρον από τη Σκανδιναβική αγορά για προορισμούς της Ηπείρου, κυρίως για καλοκαιρινό τουρισμό και τουρισμό περιπέτειας. </w:t>
      </w:r>
      <w:r w:rsidR="005209F1" w:rsidRPr="005209F1">
        <w:rPr>
          <w:color w:val="000000"/>
          <w:sz w:val="24"/>
          <w:szCs w:val="24"/>
        </w:rPr>
        <w:t>Η σ</w:t>
      </w:r>
      <w:r w:rsidR="008D44B9">
        <w:rPr>
          <w:color w:val="000000"/>
          <w:sz w:val="24"/>
          <w:szCs w:val="24"/>
        </w:rPr>
        <w:t>υμμετοχή μας αυτή αποτελεί την 2</w:t>
      </w:r>
      <w:r w:rsidR="005209F1" w:rsidRPr="005209F1">
        <w:rPr>
          <w:color w:val="000000"/>
          <w:sz w:val="24"/>
          <w:szCs w:val="24"/>
          <w:vertAlign w:val="superscript"/>
        </w:rPr>
        <w:t>η</w:t>
      </w:r>
      <w:r w:rsidR="005209F1" w:rsidRPr="005209F1">
        <w:rPr>
          <w:color w:val="000000"/>
          <w:sz w:val="24"/>
          <w:szCs w:val="24"/>
        </w:rPr>
        <w:t xml:space="preserve"> προσπάθεια </w:t>
      </w:r>
      <w:r w:rsidR="00B46F6D">
        <w:rPr>
          <w:color w:val="000000"/>
          <w:sz w:val="24"/>
          <w:szCs w:val="24"/>
        </w:rPr>
        <w:t xml:space="preserve">επέκτασης και σε άλλους προορισμούς </w:t>
      </w:r>
      <w:r w:rsidR="00D33A4C">
        <w:rPr>
          <w:color w:val="000000"/>
          <w:sz w:val="24"/>
          <w:szCs w:val="24"/>
        </w:rPr>
        <w:t xml:space="preserve">της Ηπείρου, από </w:t>
      </w:r>
      <w:r w:rsidR="00B46F6D">
        <w:rPr>
          <w:color w:val="000000"/>
          <w:sz w:val="24"/>
          <w:szCs w:val="24"/>
        </w:rPr>
        <w:t>τη Σκανδιναβική αγορά</w:t>
      </w:r>
      <w:r w:rsidR="005209F1" w:rsidRPr="005209F1">
        <w:rPr>
          <w:color w:val="000000"/>
          <w:sz w:val="24"/>
          <w:szCs w:val="24"/>
        </w:rPr>
        <w:t>, η οποία είναι υψηλού οικονομικού επιπέδου.</w:t>
      </w:r>
      <w:r w:rsidR="005209F1" w:rsidRPr="00F2558D">
        <w:rPr>
          <w:sz w:val="24"/>
          <w:szCs w:val="24"/>
        </w:rPr>
        <w:t xml:space="preserve"> Θα διανέμεται έντυπο υλικό της Περιφέρειας Ηπείρου, αλλά και των ιδιωτών που επιθυμούν να στείλουν διαφημιστικά έντυπα, καθώς και παραδοσιακά</w:t>
      </w:r>
      <w:r w:rsidR="008D44B9">
        <w:rPr>
          <w:sz w:val="24"/>
          <w:szCs w:val="24"/>
        </w:rPr>
        <w:t xml:space="preserve"> προϊόντα</w:t>
      </w:r>
      <w:r w:rsidR="005209F1" w:rsidRPr="00F2558D">
        <w:rPr>
          <w:sz w:val="24"/>
          <w:szCs w:val="24"/>
        </w:rPr>
        <w:t xml:space="preserve">. </w:t>
      </w:r>
      <w:r w:rsidR="00F2558D" w:rsidRPr="00F2558D">
        <w:rPr>
          <w:sz w:val="24"/>
          <w:szCs w:val="24"/>
        </w:rPr>
        <w:t xml:space="preserve">στην Σκανδιναβία, ειδικά για τους σκοπούς της GREKLAND PANORAMA. </w:t>
      </w:r>
      <w:r w:rsidR="008D44B9">
        <w:rPr>
          <w:sz w:val="24"/>
          <w:szCs w:val="24"/>
        </w:rPr>
        <w:t xml:space="preserve">Κατά τη διάρκεια της έκθεσης θα πραγματοποιηθεί </w:t>
      </w:r>
      <w:r w:rsidR="008D44B9" w:rsidRPr="00F2558D">
        <w:rPr>
          <w:sz w:val="24"/>
          <w:szCs w:val="24"/>
        </w:rPr>
        <w:t>event</w:t>
      </w:r>
      <w:r w:rsidR="008D44B9">
        <w:rPr>
          <w:sz w:val="24"/>
          <w:szCs w:val="24"/>
        </w:rPr>
        <w:t xml:space="preserve"> με θέμα τη γαστρονομία. </w:t>
      </w:r>
    </w:p>
    <w:p w:rsidR="00EB0514" w:rsidRPr="00862C71" w:rsidRDefault="00F1190C" w:rsidP="00F1190C">
      <w:pPr>
        <w:ind w:firstLine="567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lastRenderedPageBreak/>
        <w:t xml:space="preserve">Και στις δυο αυτές εκθέσεις, η Περιφέρεια Ηπείρου </w:t>
      </w:r>
      <w:r w:rsidR="00B46F6D">
        <w:rPr>
          <w:sz w:val="24"/>
          <w:szCs w:val="24"/>
        </w:rPr>
        <w:t>θα φιλοξενήσει</w:t>
      </w:r>
      <w:r>
        <w:rPr>
          <w:sz w:val="24"/>
          <w:szCs w:val="24"/>
        </w:rPr>
        <w:t xml:space="preserve"> στο περίπτερό της </w:t>
      </w:r>
      <w:r w:rsidR="00B46F6D">
        <w:rPr>
          <w:sz w:val="24"/>
          <w:szCs w:val="24"/>
        </w:rPr>
        <w:t>όλους τους ενδιαφερόμενους (</w:t>
      </w:r>
      <w:r>
        <w:rPr>
          <w:sz w:val="24"/>
          <w:szCs w:val="24"/>
        </w:rPr>
        <w:t>Δήμους της Ηπείρου, φορείς, επαγγελματίες του τουρισμού</w:t>
      </w:r>
      <w:r w:rsidR="00B46F6D">
        <w:rPr>
          <w:sz w:val="24"/>
          <w:szCs w:val="24"/>
        </w:rPr>
        <w:t>)</w:t>
      </w:r>
      <w:r>
        <w:rPr>
          <w:sz w:val="24"/>
          <w:szCs w:val="24"/>
        </w:rPr>
        <w:t xml:space="preserve"> που επιθυμούν να συμμετάσχουν. Οι ενδιαφερόμενοι θα πρέπει να δηλώσουν στην υπηρεσία μας εγγράφως την πρόθεσή τους </w:t>
      </w:r>
      <w:r w:rsidR="00D33A4C">
        <w:rPr>
          <w:sz w:val="24"/>
          <w:szCs w:val="24"/>
        </w:rPr>
        <w:t>να λάβουν μέρος</w:t>
      </w:r>
      <w:r w:rsidR="00DB2829">
        <w:rPr>
          <w:sz w:val="24"/>
          <w:szCs w:val="24"/>
        </w:rPr>
        <w:t>, με δικά τους έξοδα,</w:t>
      </w:r>
      <w:r>
        <w:rPr>
          <w:sz w:val="24"/>
          <w:szCs w:val="24"/>
        </w:rPr>
        <w:t xml:space="preserve"> σε κάποια από τις παραπάνω εκθέσεις, το αργότερο </w:t>
      </w:r>
      <w:r w:rsidRPr="002B46C8">
        <w:rPr>
          <w:b/>
          <w:bCs/>
          <w:sz w:val="24"/>
          <w:szCs w:val="24"/>
          <w:u w:val="single"/>
        </w:rPr>
        <w:t xml:space="preserve">ως </w:t>
      </w:r>
      <w:r>
        <w:rPr>
          <w:b/>
          <w:bCs/>
          <w:sz w:val="24"/>
          <w:szCs w:val="24"/>
          <w:u w:val="single"/>
        </w:rPr>
        <w:t xml:space="preserve">τις </w:t>
      </w:r>
      <w:r w:rsidR="00EB0514">
        <w:rPr>
          <w:b/>
          <w:bCs/>
          <w:sz w:val="24"/>
          <w:szCs w:val="24"/>
          <w:u w:val="single"/>
        </w:rPr>
        <w:t>9</w:t>
      </w:r>
      <w:r w:rsidRPr="002B46C8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1</w:t>
      </w:r>
      <w:r w:rsidRPr="002B46C8">
        <w:rPr>
          <w:b/>
          <w:bCs/>
          <w:sz w:val="24"/>
          <w:szCs w:val="24"/>
          <w:u w:val="single"/>
        </w:rPr>
        <w:t>-201</w:t>
      </w:r>
      <w:r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  <w:r w:rsidR="00610C91">
        <w:rPr>
          <w:sz w:val="24"/>
          <w:szCs w:val="24"/>
        </w:rPr>
        <w:t xml:space="preserve"> </w:t>
      </w:r>
      <w:r w:rsidR="00EB0514">
        <w:rPr>
          <w:sz w:val="24"/>
          <w:szCs w:val="24"/>
        </w:rPr>
        <w:t xml:space="preserve">Επίσης, ως την ίδια ημερομηνία </w:t>
      </w:r>
      <w:r w:rsidR="00610C91">
        <w:rPr>
          <w:sz w:val="24"/>
          <w:szCs w:val="24"/>
        </w:rPr>
        <w:t xml:space="preserve">θα πρέπει να συγκεντρωθεί στο Τμήμα Τουρισμού της Περιφέρειας Ηπείρου το διαφημιστικό υλικό (στην αγγλική γλώσσα) που θα αποσταλεί (ως τις </w:t>
      </w:r>
      <w:r w:rsidR="00610C91" w:rsidRPr="00610C91">
        <w:rPr>
          <w:b/>
          <w:bCs/>
          <w:sz w:val="24"/>
          <w:szCs w:val="24"/>
        </w:rPr>
        <w:t>8-1-2014</w:t>
      </w:r>
      <w:r w:rsidR="00610C91">
        <w:rPr>
          <w:sz w:val="24"/>
          <w:szCs w:val="24"/>
        </w:rPr>
        <w:t xml:space="preserve"> στις Π.Ε. εκτός Ιωαννίνων).</w:t>
      </w:r>
    </w:p>
    <w:p w:rsidR="00610C91" w:rsidRDefault="00610C91" w:rsidP="00610C91">
      <w:pPr>
        <w:ind w:firstLine="567"/>
        <w:jc w:val="both"/>
        <w:rPr>
          <w:sz w:val="24"/>
          <w:szCs w:val="24"/>
        </w:rPr>
      </w:pPr>
      <w:r w:rsidRPr="00523570">
        <w:rPr>
          <w:sz w:val="24"/>
          <w:szCs w:val="24"/>
        </w:rPr>
        <w:t xml:space="preserve">Για περισσότερες πληροφορίες </w:t>
      </w:r>
      <w:r>
        <w:rPr>
          <w:sz w:val="24"/>
          <w:szCs w:val="24"/>
        </w:rPr>
        <w:t xml:space="preserve">οι ενδιαφερόμενοι μπορούν αν απευθύνονται στα κατά τόπους Τμήματα Εμπορίου &amp; Τουρισμού (για τα Ιωάννινα στο Τμήμα Τουρισμού της Περιφέρειας Ηπείρου) κατά </w:t>
      </w:r>
      <w:r w:rsidRPr="00523570">
        <w:rPr>
          <w:sz w:val="24"/>
          <w:szCs w:val="24"/>
        </w:rPr>
        <w:t>τις εργάσιμες ημέρες και ώρες</w:t>
      </w:r>
      <w:r>
        <w:rPr>
          <w:sz w:val="24"/>
          <w:szCs w:val="24"/>
        </w:rPr>
        <w:t>, ως εξής:</w:t>
      </w:r>
    </w:p>
    <w:p w:rsidR="00610C91" w:rsidRDefault="00610C91" w:rsidP="00610C91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την Π.Ε. Ιωαννίνων: κ. Αναστάσιος Κατσικούδης, τηλ. 26510-87143.</w:t>
      </w:r>
    </w:p>
    <w:p w:rsidR="00610C91" w:rsidRDefault="00610C91" w:rsidP="00610C91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την Π.Ε. Άρτας: κ. Βασιλική Ζήση, τηλ.: 26813-61017.</w:t>
      </w:r>
    </w:p>
    <w:p w:rsidR="00610C91" w:rsidRDefault="00610C91" w:rsidP="00610C91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την Π.Ε. Θεσπρωτίας: κ. Μαριάννα Βέρμπη, τηλ.26653-60172.</w:t>
      </w:r>
    </w:p>
    <w:p w:rsidR="00F1190C" w:rsidRPr="00BD00BA" w:rsidRDefault="00610C91" w:rsidP="00D748EC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την Π.Ε. Πρέβεζας: κ. Χρυσούλα Λάζαρη, τηλ. 26823-60241.</w:t>
      </w:r>
    </w:p>
    <w:p w:rsidR="00301904" w:rsidRDefault="00301904" w:rsidP="003F0137">
      <w:pPr>
        <w:jc w:val="center"/>
        <w:rPr>
          <w:b/>
          <w:bCs/>
          <w:sz w:val="24"/>
          <w:szCs w:val="24"/>
        </w:rPr>
      </w:pPr>
    </w:p>
    <w:p w:rsidR="00D748EC" w:rsidRDefault="00D748EC" w:rsidP="003F0137">
      <w:pPr>
        <w:jc w:val="center"/>
        <w:rPr>
          <w:b/>
          <w:bCs/>
          <w:sz w:val="24"/>
          <w:szCs w:val="24"/>
        </w:rPr>
      </w:pPr>
    </w:p>
    <w:p w:rsidR="00D748EC" w:rsidRDefault="00D748EC" w:rsidP="003F0137">
      <w:pPr>
        <w:jc w:val="center"/>
        <w:rPr>
          <w:b/>
          <w:bCs/>
          <w:sz w:val="24"/>
          <w:szCs w:val="24"/>
        </w:rPr>
      </w:pPr>
    </w:p>
    <w:p w:rsidR="00CC2C0F" w:rsidRDefault="001E7526" w:rsidP="003F0137">
      <w:pPr>
        <w:jc w:val="center"/>
        <w:rPr>
          <w:b/>
          <w:bCs/>
          <w:sz w:val="24"/>
          <w:szCs w:val="24"/>
        </w:rPr>
      </w:pPr>
      <w:r w:rsidRPr="009845E1">
        <w:rPr>
          <w:b/>
          <w:bCs/>
          <w:sz w:val="24"/>
          <w:szCs w:val="24"/>
        </w:rPr>
        <w:t xml:space="preserve">Ο </w:t>
      </w:r>
      <w:r w:rsidR="00F2558D">
        <w:rPr>
          <w:b/>
          <w:bCs/>
          <w:sz w:val="24"/>
          <w:szCs w:val="24"/>
        </w:rPr>
        <w:t xml:space="preserve">Αντιπεριφρειάρχης Π.Ε. Πρέβεζας </w:t>
      </w:r>
    </w:p>
    <w:p w:rsidR="00F2558D" w:rsidRDefault="00F2558D" w:rsidP="003F0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και </w:t>
      </w:r>
      <w:r w:rsidR="00512F69">
        <w:rPr>
          <w:b/>
          <w:bCs/>
          <w:sz w:val="24"/>
          <w:szCs w:val="24"/>
        </w:rPr>
        <w:t>αρμόδιος για θέματα τουρισμού</w:t>
      </w:r>
    </w:p>
    <w:p w:rsidR="00512F69" w:rsidRDefault="00512F69" w:rsidP="003F0137">
      <w:pPr>
        <w:jc w:val="center"/>
        <w:rPr>
          <w:b/>
          <w:bCs/>
          <w:sz w:val="24"/>
          <w:szCs w:val="24"/>
        </w:rPr>
      </w:pPr>
    </w:p>
    <w:p w:rsidR="00512F69" w:rsidRDefault="00512F69" w:rsidP="003F0137">
      <w:pPr>
        <w:jc w:val="center"/>
        <w:rPr>
          <w:b/>
          <w:bCs/>
          <w:sz w:val="24"/>
          <w:szCs w:val="24"/>
        </w:rPr>
      </w:pPr>
    </w:p>
    <w:p w:rsidR="00512F69" w:rsidRPr="00CC2C0F" w:rsidRDefault="00512F69" w:rsidP="003F0137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Στράτος Ιωάννου</w:t>
      </w:r>
    </w:p>
    <w:p w:rsidR="009845E1" w:rsidRDefault="009845E1" w:rsidP="003F0137">
      <w:pPr>
        <w:jc w:val="center"/>
        <w:rPr>
          <w:b/>
          <w:bCs/>
          <w:sz w:val="24"/>
          <w:szCs w:val="24"/>
        </w:rPr>
      </w:pPr>
    </w:p>
    <w:p w:rsidR="00CC2C0F" w:rsidRDefault="00CC2C0F" w:rsidP="003F0137">
      <w:pPr>
        <w:jc w:val="center"/>
        <w:rPr>
          <w:b/>
          <w:bCs/>
          <w:sz w:val="24"/>
          <w:szCs w:val="24"/>
        </w:rPr>
      </w:pPr>
    </w:p>
    <w:p w:rsidR="00CC2C0F" w:rsidRDefault="00CC2C0F" w:rsidP="003F0137">
      <w:pPr>
        <w:jc w:val="center"/>
        <w:rPr>
          <w:b/>
          <w:bCs/>
          <w:sz w:val="24"/>
          <w:szCs w:val="24"/>
        </w:rPr>
      </w:pPr>
    </w:p>
    <w:p w:rsidR="009845E1" w:rsidRDefault="009845E1" w:rsidP="009845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Πίνακας Αποδεκτών</w:t>
      </w:r>
      <w:r>
        <w:rPr>
          <w:b/>
          <w:bCs/>
          <w:sz w:val="24"/>
          <w:szCs w:val="24"/>
        </w:rPr>
        <w:t>: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Γραφείο Αντιπεριφερειάρχη Π.Ε. Πρέβεζας, αρμόδιου για θέματα Τουρισμού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Τμήμα Εμπορίου &amp; Τουρισμού Π.Ε. Άρτας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Τμήμα Εμπορίου &amp; Τουρισμού Π.Ε. Θεσπρωτίας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Τμήμα Εμπορίου &amp; Τουρισμού Π.Ε. Πρέβεζας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Δήμοι της Ηπείρου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Επιμελητήρια της Ηπείρου</w:t>
      </w:r>
    </w:p>
    <w:p w:rsidR="009845E1" w:rsidRDefault="009845E1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Ενώσεις τουριστικών επιχειρήσεων της Ηπείρου</w:t>
      </w:r>
    </w:p>
    <w:p w:rsidR="00D33A4C" w:rsidRPr="009845E1" w:rsidRDefault="00D33A4C" w:rsidP="009845E1">
      <w:pPr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Τουριστικές Επιχειρήσεις Ηπείρου</w:t>
      </w:r>
    </w:p>
    <w:sectPr w:rsidR="00D33A4C" w:rsidRPr="009845E1">
      <w:pgSz w:w="11906" w:h="16838"/>
      <w:pgMar w:top="567" w:right="1418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A45C0"/>
    <w:multiLevelType w:val="hybridMultilevel"/>
    <w:tmpl w:val="5CA483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12E48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2B4A3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BF30F3"/>
    <w:multiLevelType w:val="hybridMultilevel"/>
    <w:tmpl w:val="BB66C4E4"/>
    <w:lvl w:ilvl="0" w:tplc="D9005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B79D7"/>
    <w:multiLevelType w:val="singleLevel"/>
    <w:tmpl w:val="9028B1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6">
    <w:nsid w:val="12020362"/>
    <w:multiLevelType w:val="singleLevel"/>
    <w:tmpl w:val="7906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FC078A"/>
    <w:multiLevelType w:val="singleLevel"/>
    <w:tmpl w:val="7906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DE7014"/>
    <w:multiLevelType w:val="hybridMultilevel"/>
    <w:tmpl w:val="F0BE61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02BB2"/>
    <w:multiLevelType w:val="singleLevel"/>
    <w:tmpl w:val="14961BF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D04E1E"/>
    <w:multiLevelType w:val="singleLevel"/>
    <w:tmpl w:val="9028B1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1">
    <w:nsid w:val="177E71A9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743727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5571D0"/>
    <w:multiLevelType w:val="singleLevel"/>
    <w:tmpl w:val="266C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1C416A"/>
    <w:multiLevelType w:val="singleLevel"/>
    <w:tmpl w:val="61DE084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2"/>
        <w:szCs w:val="22"/>
      </w:rPr>
    </w:lvl>
  </w:abstractNum>
  <w:abstractNum w:abstractNumId="15">
    <w:nsid w:val="2A9B306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9C564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4A71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F9743DE"/>
    <w:multiLevelType w:val="singleLevel"/>
    <w:tmpl w:val="79065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E9154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31826CB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493D6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A257F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D3A7073"/>
    <w:multiLevelType w:val="hybridMultilevel"/>
    <w:tmpl w:val="90E084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D678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53E62"/>
    <w:multiLevelType w:val="singleLevel"/>
    <w:tmpl w:val="FA1C95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55223EE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2C47EC"/>
    <w:multiLevelType w:val="hybridMultilevel"/>
    <w:tmpl w:val="E5408E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D2D5B"/>
    <w:multiLevelType w:val="singleLevel"/>
    <w:tmpl w:val="266C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8B1A6C"/>
    <w:multiLevelType w:val="singleLevel"/>
    <w:tmpl w:val="9028B1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30">
    <w:nsid w:val="5D205F6A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2203A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5E37EB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9C1165"/>
    <w:multiLevelType w:val="hybridMultilevel"/>
    <w:tmpl w:val="E0C20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91174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E3603A"/>
    <w:multiLevelType w:val="singleLevel"/>
    <w:tmpl w:val="FA1C95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6CEE47DE"/>
    <w:multiLevelType w:val="hybridMultilevel"/>
    <w:tmpl w:val="A8F8CE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8265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6E1BAD"/>
    <w:multiLevelType w:val="hybridMultilevel"/>
    <w:tmpl w:val="159EB3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D42C1"/>
    <w:multiLevelType w:val="hybridMultilevel"/>
    <w:tmpl w:val="5956998E"/>
    <w:lvl w:ilvl="0" w:tplc="7B422AB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BE01476"/>
    <w:multiLevelType w:val="hybridMultilevel"/>
    <w:tmpl w:val="58484E42"/>
    <w:lvl w:ilvl="0" w:tplc="0408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1">
    <w:nsid w:val="7C1875CD"/>
    <w:multiLevelType w:val="singleLevel"/>
    <w:tmpl w:val="FA1C95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>
    <w:nsid w:val="7EA144A4"/>
    <w:multiLevelType w:val="singleLevel"/>
    <w:tmpl w:val="60B8D7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14"/>
  </w:num>
  <w:num w:numId="5">
    <w:abstractNumId w:val="25"/>
  </w:num>
  <w:num w:numId="6">
    <w:abstractNumId w:val="41"/>
  </w:num>
  <w:num w:numId="7">
    <w:abstractNumId w:val="3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6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6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10">
    <w:abstractNumId w:val="3"/>
  </w:num>
  <w:num w:numId="11">
    <w:abstractNumId w:val="24"/>
  </w:num>
  <w:num w:numId="12">
    <w:abstractNumId w:val="19"/>
  </w:num>
  <w:num w:numId="13">
    <w:abstractNumId w:val="28"/>
  </w:num>
  <w:num w:numId="14">
    <w:abstractNumId w:val="13"/>
  </w:num>
  <w:num w:numId="15">
    <w:abstractNumId w:val="32"/>
  </w:num>
  <w:num w:numId="16">
    <w:abstractNumId w:val="26"/>
  </w:num>
  <w:num w:numId="17">
    <w:abstractNumId w:val="37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42"/>
  </w:num>
  <w:num w:numId="23">
    <w:abstractNumId w:val="12"/>
  </w:num>
  <w:num w:numId="24">
    <w:abstractNumId w:val="11"/>
  </w:num>
  <w:num w:numId="25">
    <w:abstractNumId w:val="16"/>
  </w:num>
  <w:num w:numId="26">
    <w:abstractNumId w:val="31"/>
  </w:num>
  <w:num w:numId="27">
    <w:abstractNumId w:val="30"/>
  </w:num>
  <w:num w:numId="28">
    <w:abstractNumId w:val="20"/>
  </w:num>
  <w:num w:numId="29">
    <w:abstractNumId w:val="2"/>
  </w:num>
  <w:num w:numId="30">
    <w:abstractNumId w:val="6"/>
  </w:num>
  <w:num w:numId="31">
    <w:abstractNumId w:val="7"/>
  </w:num>
  <w:num w:numId="32">
    <w:abstractNumId w:val="15"/>
  </w:num>
  <w:num w:numId="33">
    <w:abstractNumId w:val="34"/>
  </w:num>
  <w:num w:numId="34">
    <w:abstractNumId w:val="18"/>
  </w:num>
  <w:num w:numId="35">
    <w:abstractNumId w:val="36"/>
  </w:num>
  <w:num w:numId="36">
    <w:abstractNumId w:val="40"/>
  </w:num>
  <w:num w:numId="37">
    <w:abstractNumId w:val="27"/>
  </w:num>
  <w:num w:numId="38">
    <w:abstractNumId w:val="38"/>
  </w:num>
  <w:num w:numId="39">
    <w:abstractNumId w:val="8"/>
  </w:num>
  <w:num w:numId="40">
    <w:abstractNumId w:val="23"/>
  </w:num>
  <w:num w:numId="41">
    <w:abstractNumId w:val="1"/>
  </w:num>
  <w:num w:numId="42">
    <w:abstractNumId w:val="39"/>
  </w:num>
  <w:num w:numId="43">
    <w:abstractNumId w:val="33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F5980"/>
    <w:rsid w:val="00030346"/>
    <w:rsid w:val="000370E6"/>
    <w:rsid w:val="00093A26"/>
    <w:rsid w:val="0009425A"/>
    <w:rsid w:val="000C0BCC"/>
    <w:rsid w:val="000C4323"/>
    <w:rsid w:val="000C565A"/>
    <w:rsid w:val="000D369E"/>
    <w:rsid w:val="000D7B6D"/>
    <w:rsid w:val="000E3FB6"/>
    <w:rsid w:val="000F2E18"/>
    <w:rsid w:val="00102198"/>
    <w:rsid w:val="00114D02"/>
    <w:rsid w:val="001238BD"/>
    <w:rsid w:val="001276DC"/>
    <w:rsid w:val="0015258F"/>
    <w:rsid w:val="0015286D"/>
    <w:rsid w:val="0015713E"/>
    <w:rsid w:val="00160AFB"/>
    <w:rsid w:val="001A3B1C"/>
    <w:rsid w:val="001A46DE"/>
    <w:rsid w:val="001D4D8D"/>
    <w:rsid w:val="001D5471"/>
    <w:rsid w:val="001E25CD"/>
    <w:rsid w:val="001E485A"/>
    <w:rsid w:val="001E7526"/>
    <w:rsid w:val="001F3C66"/>
    <w:rsid w:val="00203D82"/>
    <w:rsid w:val="002238E3"/>
    <w:rsid w:val="002562AE"/>
    <w:rsid w:val="00256E6C"/>
    <w:rsid w:val="00270579"/>
    <w:rsid w:val="002A719A"/>
    <w:rsid w:val="002B2185"/>
    <w:rsid w:val="002B46C8"/>
    <w:rsid w:val="002C6FFC"/>
    <w:rsid w:val="002E6613"/>
    <w:rsid w:val="00301904"/>
    <w:rsid w:val="00307F05"/>
    <w:rsid w:val="00314212"/>
    <w:rsid w:val="00315F7B"/>
    <w:rsid w:val="003170F8"/>
    <w:rsid w:val="00333384"/>
    <w:rsid w:val="003378C3"/>
    <w:rsid w:val="00337BFA"/>
    <w:rsid w:val="00346F31"/>
    <w:rsid w:val="00352237"/>
    <w:rsid w:val="00370E87"/>
    <w:rsid w:val="003714E5"/>
    <w:rsid w:val="00371C09"/>
    <w:rsid w:val="00380112"/>
    <w:rsid w:val="003A0B08"/>
    <w:rsid w:val="003B41D7"/>
    <w:rsid w:val="003B64AE"/>
    <w:rsid w:val="003E7556"/>
    <w:rsid w:val="003F0137"/>
    <w:rsid w:val="003F1384"/>
    <w:rsid w:val="003F178D"/>
    <w:rsid w:val="0041156A"/>
    <w:rsid w:val="00415D9D"/>
    <w:rsid w:val="00435233"/>
    <w:rsid w:val="004433BC"/>
    <w:rsid w:val="00443440"/>
    <w:rsid w:val="00444606"/>
    <w:rsid w:val="004513EC"/>
    <w:rsid w:val="00454C56"/>
    <w:rsid w:val="0046703E"/>
    <w:rsid w:val="0047015C"/>
    <w:rsid w:val="00476F01"/>
    <w:rsid w:val="00491979"/>
    <w:rsid w:val="00496AAF"/>
    <w:rsid w:val="004A4F8E"/>
    <w:rsid w:val="004A61F2"/>
    <w:rsid w:val="004B1237"/>
    <w:rsid w:val="004C5556"/>
    <w:rsid w:val="004C6319"/>
    <w:rsid w:val="004D2576"/>
    <w:rsid w:val="004E4889"/>
    <w:rsid w:val="004F6F78"/>
    <w:rsid w:val="00512F69"/>
    <w:rsid w:val="005209F1"/>
    <w:rsid w:val="00523570"/>
    <w:rsid w:val="0053191A"/>
    <w:rsid w:val="0055694D"/>
    <w:rsid w:val="005746E2"/>
    <w:rsid w:val="005758F0"/>
    <w:rsid w:val="00592FA9"/>
    <w:rsid w:val="00595730"/>
    <w:rsid w:val="00595F55"/>
    <w:rsid w:val="005B6E4C"/>
    <w:rsid w:val="005D05F8"/>
    <w:rsid w:val="005E50BD"/>
    <w:rsid w:val="00610C91"/>
    <w:rsid w:val="00613F12"/>
    <w:rsid w:val="00636FC3"/>
    <w:rsid w:val="00667220"/>
    <w:rsid w:val="00676439"/>
    <w:rsid w:val="00681E06"/>
    <w:rsid w:val="00683186"/>
    <w:rsid w:val="006B2B6D"/>
    <w:rsid w:val="006B33D9"/>
    <w:rsid w:val="006D3EEB"/>
    <w:rsid w:val="006E6301"/>
    <w:rsid w:val="006F4A0B"/>
    <w:rsid w:val="006F76D6"/>
    <w:rsid w:val="007118C0"/>
    <w:rsid w:val="00714D60"/>
    <w:rsid w:val="0072444C"/>
    <w:rsid w:val="00727433"/>
    <w:rsid w:val="0073513E"/>
    <w:rsid w:val="00740CF2"/>
    <w:rsid w:val="007660A2"/>
    <w:rsid w:val="007733F7"/>
    <w:rsid w:val="007763FE"/>
    <w:rsid w:val="00787779"/>
    <w:rsid w:val="007958DD"/>
    <w:rsid w:val="007961A3"/>
    <w:rsid w:val="007A6AD2"/>
    <w:rsid w:val="007A79B5"/>
    <w:rsid w:val="007B572E"/>
    <w:rsid w:val="007C1F46"/>
    <w:rsid w:val="007C5D21"/>
    <w:rsid w:val="007C7A50"/>
    <w:rsid w:val="007D760A"/>
    <w:rsid w:val="008055BD"/>
    <w:rsid w:val="00815A48"/>
    <w:rsid w:val="00815E9A"/>
    <w:rsid w:val="00822882"/>
    <w:rsid w:val="008259A1"/>
    <w:rsid w:val="008615E0"/>
    <w:rsid w:val="00862C71"/>
    <w:rsid w:val="00863C75"/>
    <w:rsid w:val="008648EF"/>
    <w:rsid w:val="008773C4"/>
    <w:rsid w:val="00885D39"/>
    <w:rsid w:val="008A4BC0"/>
    <w:rsid w:val="008A7A01"/>
    <w:rsid w:val="008D44B9"/>
    <w:rsid w:val="008E3016"/>
    <w:rsid w:val="008E3B72"/>
    <w:rsid w:val="008F04BB"/>
    <w:rsid w:val="008F1B1C"/>
    <w:rsid w:val="00907854"/>
    <w:rsid w:val="0091555B"/>
    <w:rsid w:val="0092098C"/>
    <w:rsid w:val="00930FCA"/>
    <w:rsid w:val="0097402A"/>
    <w:rsid w:val="00975A19"/>
    <w:rsid w:val="009845E1"/>
    <w:rsid w:val="009B5C45"/>
    <w:rsid w:val="009B721E"/>
    <w:rsid w:val="009C684E"/>
    <w:rsid w:val="009D6A6E"/>
    <w:rsid w:val="009E458B"/>
    <w:rsid w:val="009F20D4"/>
    <w:rsid w:val="009F5078"/>
    <w:rsid w:val="009F6CE5"/>
    <w:rsid w:val="00A04F32"/>
    <w:rsid w:val="00A13861"/>
    <w:rsid w:val="00A252C4"/>
    <w:rsid w:val="00A41D2F"/>
    <w:rsid w:val="00A7007F"/>
    <w:rsid w:val="00A94426"/>
    <w:rsid w:val="00AA0D81"/>
    <w:rsid w:val="00AA2A14"/>
    <w:rsid w:val="00AA36CB"/>
    <w:rsid w:val="00AB7DCB"/>
    <w:rsid w:val="00AC3CD3"/>
    <w:rsid w:val="00AC61BE"/>
    <w:rsid w:val="00AC6654"/>
    <w:rsid w:val="00AC7FEA"/>
    <w:rsid w:val="00AF0777"/>
    <w:rsid w:val="00AF75D2"/>
    <w:rsid w:val="00B10D19"/>
    <w:rsid w:val="00B20BA4"/>
    <w:rsid w:val="00B419E4"/>
    <w:rsid w:val="00B41B4B"/>
    <w:rsid w:val="00B45712"/>
    <w:rsid w:val="00B46F6D"/>
    <w:rsid w:val="00B5546D"/>
    <w:rsid w:val="00B97738"/>
    <w:rsid w:val="00BA5606"/>
    <w:rsid w:val="00BB268E"/>
    <w:rsid w:val="00BC5677"/>
    <w:rsid w:val="00BD00BA"/>
    <w:rsid w:val="00BE6BA5"/>
    <w:rsid w:val="00C23C0B"/>
    <w:rsid w:val="00C270B1"/>
    <w:rsid w:val="00C6303B"/>
    <w:rsid w:val="00C63579"/>
    <w:rsid w:val="00C7167C"/>
    <w:rsid w:val="00C732AD"/>
    <w:rsid w:val="00C95804"/>
    <w:rsid w:val="00CC2C0F"/>
    <w:rsid w:val="00CE6F90"/>
    <w:rsid w:val="00CF1DAE"/>
    <w:rsid w:val="00CF5980"/>
    <w:rsid w:val="00D03140"/>
    <w:rsid w:val="00D259F1"/>
    <w:rsid w:val="00D274E6"/>
    <w:rsid w:val="00D33A4C"/>
    <w:rsid w:val="00D5179E"/>
    <w:rsid w:val="00D56A6F"/>
    <w:rsid w:val="00D633C4"/>
    <w:rsid w:val="00D64DFB"/>
    <w:rsid w:val="00D677EE"/>
    <w:rsid w:val="00D73737"/>
    <w:rsid w:val="00D748EC"/>
    <w:rsid w:val="00D84606"/>
    <w:rsid w:val="00DB2829"/>
    <w:rsid w:val="00DB5CF4"/>
    <w:rsid w:val="00DD2088"/>
    <w:rsid w:val="00E0680D"/>
    <w:rsid w:val="00E134C6"/>
    <w:rsid w:val="00E54367"/>
    <w:rsid w:val="00E75243"/>
    <w:rsid w:val="00E76C92"/>
    <w:rsid w:val="00EB0514"/>
    <w:rsid w:val="00EB5B5A"/>
    <w:rsid w:val="00EC37AE"/>
    <w:rsid w:val="00ED4F6A"/>
    <w:rsid w:val="00EE0CA8"/>
    <w:rsid w:val="00EE3ECD"/>
    <w:rsid w:val="00EF2B20"/>
    <w:rsid w:val="00F1190C"/>
    <w:rsid w:val="00F14BC1"/>
    <w:rsid w:val="00F23625"/>
    <w:rsid w:val="00F2558D"/>
    <w:rsid w:val="00F2699B"/>
    <w:rsid w:val="00F272B0"/>
    <w:rsid w:val="00F27C0A"/>
    <w:rsid w:val="00F43F68"/>
    <w:rsid w:val="00F61F42"/>
    <w:rsid w:val="00F71A4E"/>
    <w:rsid w:val="00F756A7"/>
    <w:rsid w:val="00F864B4"/>
    <w:rsid w:val="00F91932"/>
    <w:rsid w:val="00F926B8"/>
    <w:rsid w:val="00FB4B01"/>
    <w:rsid w:val="00FB628E"/>
    <w:rsid w:val="00FC3073"/>
    <w:rsid w:val="00FC5E97"/>
    <w:rsid w:val="00FE3239"/>
    <w:rsid w:val="00FF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pPr>
      <w:keepNext/>
      <w:spacing w:line="100" w:lineRule="atLeast"/>
      <w:jc w:val="both"/>
      <w:outlineLvl w:val="4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pPr>
      <w:keepNext/>
      <w:ind w:left="3600" w:firstLine="720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pPr>
      <w:keepNext/>
      <w:ind w:left="4320" w:firstLine="72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keepNext/>
      <w:ind w:left="3600" w:firstLine="720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rPr>
      <w:sz w:val="20"/>
      <w:szCs w:val="20"/>
    </w:rPr>
  </w:style>
  <w:style w:type="paragraph" w:styleId="20">
    <w:name w:val="Body Text 2"/>
    <w:basedOn w:val="a"/>
    <w:link w:val="2Char0"/>
    <w:uiPriority w:val="99"/>
    <w:pPr>
      <w:jc w:val="both"/>
    </w:pPr>
    <w:rPr>
      <w:b/>
      <w:bCs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FB628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1F3C66"/>
    <w:rPr>
      <w:color w:val="0000FF"/>
      <w:u w:val="single"/>
    </w:rPr>
  </w:style>
  <w:style w:type="paragraph" w:styleId="Web">
    <w:name w:val="Normal (Web)"/>
    <w:basedOn w:val="a"/>
    <w:uiPriority w:val="99"/>
    <w:rsid w:val="005235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har1">
    <w:name w:val="Char1"/>
    <w:basedOn w:val="a"/>
    <w:uiPriority w:val="99"/>
    <w:rsid w:val="00C270B1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11">
    <w:name w:val="Char11"/>
    <w:basedOn w:val="a"/>
    <w:uiPriority w:val="99"/>
    <w:rsid w:val="002B46C8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basedOn w:val="a0"/>
    <w:uiPriority w:val="99"/>
    <w:qFormat/>
    <w:rsid w:val="0015713E"/>
    <w:rPr>
      <w:b/>
      <w:bCs/>
    </w:rPr>
  </w:style>
  <w:style w:type="character" w:styleId="a6">
    <w:name w:val="Emphasis"/>
    <w:basedOn w:val="a0"/>
    <w:uiPriority w:val="99"/>
    <w:qFormat/>
    <w:rsid w:val="0015713E"/>
    <w:rPr>
      <w:i/>
      <w:iCs/>
    </w:rPr>
  </w:style>
  <w:style w:type="paragraph" w:customStyle="1" w:styleId="Char12">
    <w:name w:val="Char12"/>
    <w:basedOn w:val="a"/>
    <w:uiPriority w:val="99"/>
    <w:rsid w:val="009F6CE5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List Paragraph"/>
    <w:basedOn w:val="a"/>
    <w:uiPriority w:val="99"/>
    <w:qFormat/>
    <w:rsid w:val="00681E06"/>
    <w:pPr>
      <w:autoSpaceDE/>
      <w:autoSpaceDN/>
      <w:ind w:left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barka@php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ΝΟΜΑΡΧΙΑΚΗ ΑΥΤΟΔΙΟΙΚΗΣΗ ΙΩΑΝΝΙΝΩΝ</vt:lpstr>
    </vt:vector>
  </TitlesOfParts>
  <Company>xxxxxx</Company>
  <LinksUpToDate>false</LinksUpToDate>
  <CharactersWithSpaces>4780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mailto:v.barka@php.gov.gr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ΝΟΜΑΡΧΙΑΚΗ ΑΥΤΟΔΙΟΙΚΗΣΗ ΙΩΑΝΝΙΝΩΝ</dc:title>
  <dc:creator>xxxxxxxxxxxxxxxxxxxxxx</dc:creator>
  <cp:lastModifiedBy>user</cp:lastModifiedBy>
  <cp:revision>2</cp:revision>
  <cp:lastPrinted>2014-12-22T10:16:00Z</cp:lastPrinted>
  <dcterms:created xsi:type="dcterms:W3CDTF">2014-12-29T11:38:00Z</dcterms:created>
  <dcterms:modified xsi:type="dcterms:W3CDTF">2014-12-29T11:38:00Z</dcterms:modified>
</cp:coreProperties>
</file>